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rtl w:val="0"/>
        </w:rPr>
      </w:r>
    </w:p>
    <w:p w:rsidR="00000000" w:rsidDel="00000000" w:rsidP="00000000" w:rsidRDefault="00000000" w:rsidRPr="00000000" w14:paraId="00000002">
      <w:pPr>
        <w:jc w:val="cente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2186305</wp:posOffset>
            </wp:positionH>
            <wp:positionV relativeFrom="paragraph">
              <wp:posOffset>28575</wp:posOffset>
            </wp:positionV>
            <wp:extent cx="1329690" cy="1324610"/>
            <wp:effectExtent b="0" l="0" r="0" t="0"/>
            <wp:wrapSquare wrapText="bothSides" distB="0" distT="0" distL="114300" distR="114300"/>
            <wp:docPr descr="A black background with white text&#10;&#10;Description automatically generated" id="1647057199" name="image2.png"/>
            <a:graphic>
              <a:graphicData uri="http://schemas.openxmlformats.org/drawingml/2006/picture">
                <pic:pic>
                  <pic:nvPicPr>
                    <pic:cNvPr descr="A black background with white text&#10;&#10;Description automatically generated" id="0" name="image2.png"/>
                    <pic:cNvPicPr preferRelativeResize="0"/>
                  </pic:nvPicPr>
                  <pic:blipFill>
                    <a:blip r:embed="rId7"/>
                    <a:srcRect b="0" l="0" r="0" t="0"/>
                    <a:stretch>
                      <a:fillRect/>
                    </a:stretch>
                  </pic:blipFill>
                  <pic:spPr>
                    <a:xfrm>
                      <a:off x="0" y="0"/>
                      <a:ext cx="1329690" cy="1324610"/>
                    </a:xfrm>
                    <a:prstGeom prst="rect"/>
                    <a:ln/>
                  </pic:spPr>
                </pic:pic>
              </a:graphicData>
            </a:graphic>
          </wp:anchor>
        </w:drawing>
      </w:r>
    </w:p>
    <w:p w:rsidR="00000000" w:rsidDel="00000000" w:rsidP="00000000" w:rsidRDefault="00000000" w:rsidRPr="00000000" w14:paraId="00000003">
      <w:pPr>
        <w:jc w:val="center"/>
        <w:rPr>
          <w:b w:val="1"/>
          <w:bCs w:val="1"/>
        </w:rPr>
      </w:pP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rtl w:val="0"/>
        </w:rPr>
      </w:r>
    </w:p>
    <w:p w:rsidR="00000000" w:rsidDel="00000000" w:rsidP="00000000" w:rsidRDefault="00000000" w:rsidRPr="00000000" w14:paraId="00000005">
      <w:pPr>
        <w:jc w:val="center"/>
        <w:rPr>
          <w:b w:val="1"/>
          <w:bCs w:val="1"/>
        </w:rPr>
      </w:pPr>
      <w:r w:rsidDel="00000000" w:rsidR="00000000" w:rsidRPr="00000000">
        <w:rPr>
          <w:rtl w:val="0"/>
        </w:rPr>
      </w:r>
    </w:p>
    <w:p w:rsidR="00000000" w:rsidDel="00000000" w:rsidP="00000000" w:rsidRDefault="00000000" w:rsidRPr="00000000" w14:paraId="00000006">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Out of the Shadows</w:t>
      </w:r>
    </w:p>
    <w:p w:rsidR="00000000" w:rsidDel="00000000" w:rsidP="00000000" w:rsidRDefault="00000000" w:rsidRPr="00000000" w14:paraId="0000000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CHILD PROTECTION PROCEDURE</w:t>
      </w:r>
    </w:p>
    <w:p w:rsidR="00000000" w:rsidDel="00000000" w:rsidP="00000000" w:rsidRDefault="00000000" w:rsidRPr="00000000" w14:paraId="00000009">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What is Child Protection?</w:t>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Child Protection is different to Safeguarding. Safeguarding is the practice of keeping children and young people safe. Child Protection is the action that is taken if and when a child is deemed to be in a vulnerable or unsafe position. This procedure outlines the steps that Out of the Shadows will take if such a situation should arise. It applies to all adults who work with, volunteer for and attend our services.</w:t>
      </w:r>
    </w:p>
    <w:p w:rsidR="00000000" w:rsidDel="00000000" w:rsidP="00000000" w:rsidRDefault="00000000" w:rsidRPr="00000000" w14:paraId="0000000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Is action required?</w:t>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Out of the Shadows believe that all children have the right to a life free from harm. We operate under the premise that it is better to say something and be wrong than to say nothing. There are different stages of Child Protection and the action that would be required. Details of these stages can be found in the Threshold Document, which is available from your local Safeguarding Children Partnership. Staff will be sent the Threshold Document prior to working for Out of the Shadows, and anyone can view it on the local SCP website.</w:t>
      </w:r>
    </w:p>
    <w:p w:rsidR="00000000" w:rsidDel="00000000" w:rsidP="00000000" w:rsidRDefault="00000000" w:rsidRPr="00000000" w14:paraId="0000000E">
      <w:pPr>
        <w:rPr>
          <w:rFonts w:ascii="Calibri" w:cs="Calibri" w:eastAsia="Calibri" w:hAnsi="Calibri"/>
        </w:rPr>
      </w:pPr>
      <w:r w:rsidDel="00000000" w:rsidR="00000000" w:rsidRPr="00000000">
        <w:rPr>
          <w:rFonts w:ascii="Calibri" w:cs="Calibri" w:eastAsia="Calibri" w:hAnsi="Calibri"/>
          <w:rtl w:val="0"/>
        </w:rPr>
        <w:t xml:space="preserve">It is important that adults within our company can recognise potential signs of abuse and maltreatment and know when and how to take action. We ask all of our staff working with young people to read the information on recognising signs of abuse on the NSPCC website, </w:t>
      </w:r>
      <w:hyperlink r:id="rId8">
        <w:r w:rsidDel="00000000" w:rsidR="00000000" w:rsidRPr="00000000">
          <w:rPr>
            <w:rFonts w:ascii="Calibri" w:cs="Calibri" w:eastAsia="Calibri" w:hAnsi="Calibri"/>
            <w:color w:val="467886"/>
            <w:u w:val="single"/>
            <w:rtl w:val="0"/>
          </w:rPr>
          <w:t xml:space="preserve">www.learning.nspcc.org.uk/safeguarding-child-protection</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You may also receive a disclosure directly from a young person. </w:t>
      </w:r>
    </w:p>
    <w:p w:rsidR="00000000" w:rsidDel="00000000" w:rsidP="00000000" w:rsidRDefault="00000000" w:rsidRPr="00000000" w14:paraId="00000010">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If action is required</w:t>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If you believe that taking further action would be beneficial to the young person in question, or you have heard a direct disclosure, you should tell your DSL, who will ask you to fill out a Cause for Concern form. This form is structured to help the user give as much detail about the situation as possible. You should then pass this form to your DSL, who will contact any relevant organisations or parties, including the young person’s parents (unless doing so would put the young person in danger). Child Protection data may be shared only with those who need to know in order to keep the child safe, but the child’s wellbeing is prioritised over data protection. There is a resource at the end of this procedure to help with the steps to be taken.</w:t>
      </w:r>
    </w:p>
    <w:p w:rsidR="00000000" w:rsidDel="00000000" w:rsidP="00000000" w:rsidRDefault="00000000" w:rsidRPr="00000000" w14:paraId="00000012">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Responding to a disclosure</w:t>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Hearing a disclosure from a child can be challenging. The most important thing is to stay calm, listen, and assure the child that they have done the right thing in talking to you. You shouldn’t make any promises to the child to keep what they tell you a secret, but explain that you will only share it with people who are able to help. Make notes of what the child says and be as thorough as possible- don’t filter or paraphrase, try to write exactly what was said. You should then pass this information to your DSO. There is a resource at the end of this policy to guide you through responding to a disclosure.</w:t>
      </w:r>
    </w:p>
    <w:p w:rsidR="00000000" w:rsidDel="00000000" w:rsidP="00000000" w:rsidRDefault="00000000" w:rsidRPr="00000000" w14:paraId="00000014">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Keeping and storing Child Protection records</w:t>
      </w:r>
    </w:p>
    <w:p w:rsidR="00000000" w:rsidDel="00000000" w:rsidP="00000000" w:rsidRDefault="00000000" w:rsidRPr="00000000" w14:paraId="00000015">
      <w:pPr>
        <w:rPr>
          <w:rFonts w:ascii="Calibri" w:cs="Calibri" w:eastAsia="Calibri" w:hAnsi="Calibri"/>
          <w:color w:val="000000"/>
        </w:rPr>
      </w:pPr>
      <w:r w:rsidDel="00000000" w:rsidR="00000000" w:rsidRPr="00000000">
        <w:rPr>
          <w:rFonts w:ascii="Calibri" w:cs="Calibri" w:eastAsia="Calibri" w:hAnsi="Calibri"/>
          <w:color w:val="000000"/>
          <w:rtl w:val="0"/>
        </w:rPr>
        <w:t xml:space="preserve">Using the Cause for Concern form, keep an accurate record of: </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date and time of the incident/disclosure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date and time of the report </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name and role of the person to whom the concern was originally reported </w:t>
      </w:r>
    </w:p>
    <w:p w:rsidR="00000000" w:rsidDel="00000000" w:rsidP="00000000" w:rsidRDefault="00000000" w:rsidRPr="00000000" w14:paraId="00000019">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and their contact details </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name and role of the person making the report (if this is different to the </w:t>
      </w:r>
    </w:p>
    <w:p w:rsidR="00000000" w:rsidDel="00000000" w:rsidP="00000000" w:rsidRDefault="00000000" w:rsidRPr="00000000" w14:paraId="0000001B">
      <w:pPr>
        <w:spacing w:after="0" w:lineRule="auto"/>
        <w:ind w:firstLine="360"/>
        <w:rPr>
          <w:rFonts w:ascii="Calibri" w:cs="Calibri" w:eastAsia="Calibri" w:hAnsi="Calibri"/>
          <w:color w:val="000000"/>
        </w:rPr>
      </w:pPr>
      <w:r w:rsidDel="00000000" w:rsidR="00000000" w:rsidRPr="00000000">
        <w:rPr>
          <w:rFonts w:ascii="Calibri" w:cs="Calibri" w:eastAsia="Calibri" w:hAnsi="Calibri"/>
          <w:color w:val="000000"/>
          <w:rtl w:val="0"/>
        </w:rPr>
        <w:t xml:space="preserve">       above) and their contact details </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names of all parties who were involved in the incident, including any </w:t>
      </w:r>
    </w:p>
    <w:p w:rsidR="00000000" w:rsidDel="00000000" w:rsidP="00000000" w:rsidRDefault="00000000" w:rsidRPr="00000000" w14:paraId="0000001D">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witnesses </w:t>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name, age and any other relevant information about the child who is the </w:t>
      </w:r>
    </w:p>
    <w:p w:rsidR="00000000" w:rsidDel="00000000" w:rsidP="00000000" w:rsidRDefault="00000000" w:rsidRPr="00000000" w14:paraId="0000001F">
      <w:pPr>
        <w:spacing w:after="0" w:lineRule="auto"/>
        <w:ind w:left="70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subject of the concern (including information about their parents or carers and any         siblings)</w:t>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what was said or done and by whom </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action taken to look into the matter </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any further action taken (such as a referral being made) </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reasons why the organisation decided not to refer those concerns to a </w:t>
      </w:r>
    </w:p>
    <w:p w:rsidR="00000000" w:rsidDel="00000000" w:rsidP="00000000" w:rsidRDefault="00000000" w:rsidRPr="00000000" w14:paraId="00000024">
      <w:pPr>
        <w:ind w:firstLine="360"/>
        <w:rPr>
          <w:rFonts w:ascii="Calibri" w:cs="Calibri" w:eastAsia="Calibri" w:hAnsi="Calibri"/>
          <w:color w:val="000000"/>
        </w:rPr>
      </w:pPr>
      <w:r w:rsidDel="00000000" w:rsidR="00000000" w:rsidRPr="00000000">
        <w:rPr>
          <w:rFonts w:ascii="Calibri" w:cs="Calibri" w:eastAsia="Calibri" w:hAnsi="Calibri"/>
          <w:color w:val="000000"/>
          <w:rtl w:val="0"/>
        </w:rPr>
        <w:t xml:space="preserve">       statutory agency (if relevant). </w:t>
      </w:r>
    </w:p>
    <w:p w:rsidR="00000000" w:rsidDel="00000000" w:rsidP="00000000" w:rsidRDefault="00000000" w:rsidRPr="00000000" w14:paraId="00000025">
      <w:pPr>
        <w:rPr>
          <w:rFonts w:ascii="Calibri" w:cs="Calibri" w:eastAsia="Calibri" w:hAnsi="Calibri"/>
          <w:color w:val="000000"/>
        </w:rPr>
      </w:pPr>
      <w:r w:rsidDel="00000000" w:rsidR="00000000" w:rsidRPr="00000000">
        <w:rPr>
          <w:rFonts w:ascii="Calibri" w:cs="Calibri" w:eastAsia="Calibri" w:hAnsi="Calibri"/>
          <w:color w:val="000000"/>
          <w:rtl w:val="0"/>
        </w:rPr>
        <w:t xml:space="preserve">All Child Protection records, whether physical or electronic, should be stored securely and in alignment with the Data Protection Policy. The recommended time to keep Child Protection records is 25 years.</w:t>
      </w:r>
    </w:p>
    <w:p w:rsidR="00000000" w:rsidDel="00000000" w:rsidP="00000000" w:rsidRDefault="00000000" w:rsidRPr="00000000" w14:paraId="00000026">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Managing concerns of allegations against adults</w:t>
      </w:r>
    </w:p>
    <w:p w:rsidR="00000000" w:rsidDel="00000000" w:rsidP="00000000" w:rsidRDefault="00000000" w:rsidRPr="00000000" w14:paraId="00000027">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allegations are made that a staff member or responsible adult within the Out of the Shadows have caused harm to a child – or you have concerns they may cause risk of harm to a child – it's essential that you respond appropriately. All allegations and concerns must be taken seriously and dealt with promptly, no matter where the alleged incident took place. </w:t>
      </w:r>
    </w:p>
    <w:p w:rsidR="00000000" w:rsidDel="00000000" w:rsidP="00000000" w:rsidRDefault="00000000" w:rsidRPr="00000000" w14:paraId="00000028">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 child is in immediate danger, call the police on 999.</w:t>
      </w:r>
    </w:p>
    <w:p w:rsidR="00000000" w:rsidDel="00000000" w:rsidP="00000000" w:rsidRDefault="00000000" w:rsidRPr="00000000" w14:paraId="00000029">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 child is not in immediate danger:</w:t>
      </w:r>
    </w:p>
    <w:p w:rsidR="00000000" w:rsidDel="00000000" w:rsidP="00000000" w:rsidRDefault="00000000" w:rsidRPr="00000000" w14:paraId="0000002A">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follow your organisation's safeguarding policies and procedures as soon as possible</w:t>
      </w:r>
    </w:p>
    <w:p w:rsidR="00000000" w:rsidDel="00000000" w:rsidP="00000000" w:rsidRDefault="00000000" w:rsidRPr="00000000" w14:paraId="0000002B">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your Local Authority Designated Officer (LADO)</w:t>
      </w:r>
    </w:p>
    <w:p w:rsidR="00000000" w:rsidDel="00000000" w:rsidP="00000000" w:rsidRDefault="00000000" w:rsidRPr="00000000" w14:paraId="0000002C">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the police</w:t>
      </w:r>
    </w:p>
    <w:p w:rsidR="00000000" w:rsidDel="00000000" w:rsidP="00000000" w:rsidRDefault="00000000" w:rsidRPr="00000000" w14:paraId="0000002D">
      <w:pPr>
        <w:numPr>
          <w:ilvl w:val="0"/>
          <w:numId w:val="4"/>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the NSPCC Helpline on </w:t>
      </w:r>
      <w:hyperlink r:id="rId9">
        <w:r w:rsidDel="00000000" w:rsidR="00000000" w:rsidRPr="00000000">
          <w:rPr>
            <w:rFonts w:ascii="Calibri" w:cs="Calibri" w:eastAsia="Calibri" w:hAnsi="Calibri"/>
            <w:color w:val="467886"/>
            <w:u w:val="single"/>
            <w:rtl w:val="0"/>
          </w:rPr>
          <w:t xml:space="preserve">0808 800 5000</w:t>
        </w:r>
      </w:hyperlink>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2E">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2F">
      <w:pPr>
        <w:rPr>
          <w:rFonts w:ascii="Calibri" w:cs="Calibri" w:eastAsia="Calibri" w:hAnsi="Calibri"/>
          <w:b w:val="1"/>
          <w:bCs w:val="1"/>
          <w:color w:val="000000"/>
        </w:rPr>
      </w:pPr>
      <w:r w:rsidDel="00000000" w:rsidR="00000000" w:rsidRPr="00000000">
        <w:rPr>
          <w:rFonts w:ascii="Calibri" w:cs="Calibri" w:eastAsia="Calibri" w:hAnsi="Calibri"/>
          <w:b w:val="1"/>
          <w:bCs w:val="1"/>
          <w:color w:val="000000"/>
          <w:rtl w:val="0"/>
        </w:rPr>
        <w:t xml:space="preserve">Managing concerns of allegations against children</w:t>
      </w:r>
    </w:p>
    <w:p w:rsidR="00000000" w:rsidDel="00000000" w:rsidP="00000000" w:rsidRDefault="00000000" w:rsidRPr="00000000" w14:paraId="00000030">
      <w:pPr>
        <w:rPr>
          <w:rFonts w:ascii="Calibri" w:cs="Calibri" w:eastAsia="Calibri" w:hAnsi="Calibri"/>
          <w:color w:val="000000"/>
        </w:rPr>
      </w:pPr>
      <w:r w:rsidDel="00000000" w:rsidR="00000000" w:rsidRPr="00000000">
        <w:rPr>
          <w:rFonts w:ascii="Calibri" w:cs="Calibri" w:eastAsia="Calibri" w:hAnsi="Calibri"/>
          <w:color w:val="000000"/>
          <w:rtl w:val="0"/>
        </w:rPr>
        <w:t xml:space="preserve">Sometimes a child may tell you directly that they have behaved abusively towards someone else, or allegations may be made against a child. You should talk to them calmly and remember that they need support.</w:t>
      </w:r>
    </w:p>
    <w:p w:rsidR="00000000" w:rsidDel="00000000" w:rsidP="00000000" w:rsidRDefault="00000000" w:rsidRPr="00000000" w14:paraId="00000031">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Reassure the child that they've done the right thing by telling you about it.</w:t>
      </w:r>
    </w:p>
    <w:p w:rsidR="00000000" w:rsidDel="00000000" w:rsidP="00000000" w:rsidRDefault="00000000" w:rsidRPr="00000000" w14:paraId="00000032">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Listen carefully to the child and let them tell their whole story. Repeat back to them to ensure you have understood correctly.</w:t>
      </w:r>
    </w:p>
    <w:p w:rsidR="00000000" w:rsidDel="00000000" w:rsidP="00000000" w:rsidRDefault="00000000" w:rsidRPr="00000000" w14:paraId="00000033">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Use non-judgmental language.</w:t>
      </w:r>
    </w:p>
    <w:p w:rsidR="00000000" w:rsidDel="00000000" w:rsidP="00000000" w:rsidRDefault="00000000" w:rsidRPr="00000000" w14:paraId="00000034">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Tell them that you now have to do what you can to keep them and the other children involved safe.</w:t>
      </w:r>
    </w:p>
    <w:p w:rsidR="00000000" w:rsidDel="00000000" w:rsidP="00000000" w:rsidRDefault="00000000" w:rsidRPr="00000000" w14:paraId="00000035">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Never promise to keep secrets. Explain that you will need to speak to other people who can help.</w:t>
      </w:r>
    </w:p>
    <w:p w:rsidR="00000000" w:rsidDel="00000000" w:rsidP="00000000" w:rsidRDefault="00000000" w:rsidRPr="00000000" w14:paraId="00000036">
      <w:pPr>
        <w:numPr>
          <w:ilvl w:val="0"/>
          <w:numId w:val="5"/>
        </w:numPr>
        <w:spacing w:after="0"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You may want to suggest the child contacts </w:t>
      </w:r>
      <w:hyperlink r:id="rId10">
        <w:r w:rsidDel="00000000" w:rsidR="00000000" w:rsidRPr="00000000">
          <w:rPr>
            <w:rFonts w:ascii="Calibri" w:cs="Calibri" w:eastAsia="Calibri" w:hAnsi="Calibri"/>
            <w:color w:val="467886"/>
            <w:u w:val="single"/>
            <w:rtl w:val="0"/>
          </w:rPr>
          <w:t xml:space="preserve">Childline</w:t>
        </w:r>
      </w:hyperlink>
      <w:r w:rsidDel="00000000" w:rsidR="00000000" w:rsidRPr="00000000">
        <w:rPr>
          <w:rFonts w:ascii="Calibri" w:cs="Calibri" w:eastAsia="Calibri" w:hAnsi="Calibri"/>
          <w:color w:val="000000"/>
          <w:rtl w:val="0"/>
        </w:rPr>
        <w:t xml:space="preserve"> for support.</w:t>
      </w:r>
    </w:p>
    <w:p w:rsidR="00000000" w:rsidDel="00000000" w:rsidP="00000000" w:rsidRDefault="00000000" w:rsidRPr="00000000" w14:paraId="00000037">
      <w:pPr>
        <w:rPr>
          <w:rFonts w:ascii="Calibri" w:cs="Calibri" w:eastAsia="Calibri" w:hAnsi="Calibri"/>
          <w:color w:val="000000"/>
        </w:rPr>
      </w:pPr>
      <w:r w:rsidDel="00000000" w:rsidR="00000000" w:rsidRPr="00000000">
        <w:rPr>
          <w:rFonts w:ascii="Calibri" w:cs="Calibri" w:eastAsia="Calibri" w:hAnsi="Calibri"/>
          <w:color w:val="000000"/>
          <w:rtl w:val="0"/>
        </w:rPr>
        <w:t xml:space="preserve">If allegations have been made against a child you should speak to the DSO, who can advise you on the best way to proceed. It is better to speak to the DSO first, as speaking directly to the child may make the situation worse.</w:t>
      </w:r>
    </w:p>
    <w:p w:rsidR="00000000" w:rsidDel="00000000" w:rsidP="00000000" w:rsidRDefault="00000000" w:rsidRPr="00000000" w14:paraId="00000038">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procedure should be read alongside the following policies: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Safeguarding Children Policy</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Missing Child Policy</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Uncollected Child Policy</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Mobile Phone Policy</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Anti-Bullying Policy</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Data Protection Policy</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Invacuation Policy</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Behavioural Code of Conduct</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Safeguarding Code of Conduct for Adults</w:t>
      </w:r>
    </w:p>
    <w:p w:rsidR="00000000" w:rsidDel="00000000" w:rsidP="00000000" w:rsidRDefault="00000000" w:rsidRPr="00000000" w14:paraId="00000042">
      <w:pPr>
        <w:rPr>
          <w:rFonts w:ascii="Calibri" w:cs="Calibri" w:eastAsia="Calibri" w:hAnsi="Calibri"/>
          <w:b w:val="1"/>
          <w:bCs w:val="1"/>
          <w:color w:val="000000"/>
        </w:rPr>
      </w:pPr>
      <w:r w:rsidDel="00000000" w:rsidR="00000000" w:rsidRPr="00000000">
        <w:rPr>
          <w:rtl w:val="0"/>
        </w:rPr>
      </w:r>
    </w:p>
    <w:p w:rsidR="00000000" w:rsidDel="00000000" w:rsidP="00000000" w:rsidRDefault="00000000" w:rsidRPr="00000000" w14:paraId="00000043">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4">
      <w:pPr>
        <w:spacing w:after="0"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We are committed to reviewing our policies annually. </w:t>
      </w:r>
    </w:p>
    <w:p w:rsidR="00000000" w:rsidDel="00000000" w:rsidP="00000000" w:rsidRDefault="00000000" w:rsidRPr="00000000" w14:paraId="00000045">
      <w:pPr>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was last reviewed on 8</w:t>
      </w:r>
      <w:r w:rsidDel="00000000" w:rsidR="00000000" w:rsidRPr="00000000">
        <w:rPr>
          <w:rFonts w:ascii="Calibri" w:cs="Calibri" w:eastAsia="Calibri" w:hAnsi="Calibri"/>
          <w:color w:val="000000"/>
          <w:vertAlign w:val="superscript"/>
          <w:rtl w:val="0"/>
        </w:rPr>
        <w:t xml:space="preserve">th</w:t>
      </w:r>
      <w:r w:rsidDel="00000000" w:rsidR="00000000" w:rsidRPr="00000000">
        <w:rPr>
          <w:rFonts w:ascii="Calibri" w:cs="Calibri" w:eastAsia="Calibri" w:hAnsi="Calibri"/>
          <w:color w:val="000000"/>
          <w:rtl w:val="0"/>
        </w:rPr>
        <w:t xml:space="preserve"> March 202</w:t>
      </w:r>
      <w:r w:rsidDel="00000000" w:rsidR="00000000" w:rsidRPr="00000000">
        <w:rPr>
          <w:rFonts w:ascii="Calibri" w:cs="Calibri" w:eastAsia="Calibri" w:hAnsi="Calibri"/>
          <w:rtl w:val="0"/>
        </w:rPr>
        <w:t xml:space="preserve">6</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46">
      <w:pPr>
        <w:rPr>
          <w:rFonts w:ascii="Calibri" w:cs="Calibri" w:eastAsia="Calibri" w:hAnsi="Calibri"/>
          <w:color w:val="000000"/>
        </w:rPr>
      </w:pPr>
      <w:r w:rsidDel="00000000" w:rsidR="00000000" w:rsidRPr="00000000">
        <w:rPr>
          <w:rFonts w:ascii="Calibri" w:cs="Calibri" w:eastAsia="Calibri" w:hAnsi="Calibri"/>
          <w:color w:val="000000"/>
          <w:rtl w:val="0"/>
        </w:rPr>
        <w:t xml:space="preserve">Signed:</w:t>
      </w:r>
    </w:p>
    <w:p w:rsidR="00000000" w:rsidDel="00000000" w:rsidP="00000000" w:rsidRDefault="00000000" w:rsidRPr="00000000" w14:paraId="00000047">
      <w:pPr>
        <w:rPr>
          <w:rFonts w:ascii="Calibri" w:cs="Calibri" w:eastAsia="Calibri" w:hAnsi="Calibri"/>
          <w:color w:val="000000"/>
        </w:rPr>
      </w:pPr>
      <w:r w:rsidDel="00000000" w:rsidR="00000000" w:rsidRPr="00000000">
        <w:rPr>
          <w:rFonts w:ascii="Calibri" w:cs="Calibri" w:eastAsia="Calibri" w:hAnsi="Calibri"/>
          <w:color w:val="000000"/>
        </w:rPr>
        <w:drawing>
          <wp:inline distB="0" distT="0" distL="0" distR="0">
            <wp:extent cx="913154" cy="340195"/>
            <wp:effectExtent b="0" l="0" r="0" t="0"/>
            <wp:docPr descr="A close-up of a sign&#10;&#10;Description automatically generated" id="1647057200" name="image1.png"/>
            <a:graphic>
              <a:graphicData uri="http://schemas.openxmlformats.org/drawingml/2006/picture">
                <pic:pic>
                  <pic:nvPicPr>
                    <pic:cNvPr descr="A close-up of a sign&#10;&#10;Description automatically generated" id="0" name="image1.png"/>
                    <pic:cNvPicPr preferRelativeResize="0"/>
                  </pic:nvPicPr>
                  <pic:blipFill>
                    <a:blip r:embed="rId11"/>
                    <a:srcRect b="0" l="0" r="0" t="0"/>
                    <a:stretch>
                      <a:fillRect/>
                    </a:stretch>
                  </pic:blipFill>
                  <pic:spPr>
                    <a:xfrm>
                      <a:off x="0" y="0"/>
                      <a:ext cx="913154" cy="340195"/>
                    </a:xfrm>
                    <a:prstGeom prst="rect"/>
                    <a:ln/>
                  </pic:spPr>
                </pic:pic>
              </a:graphicData>
            </a:graphic>
          </wp:inline>
        </w:drawing>
      </w:r>
      <w:r w:rsidDel="00000000" w:rsidR="00000000" w:rsidRPr="00000000">
        <w:rPr>
          <w:rtl w:val="0"/>
        </w:rPr>
      </w:r>
    </w:p>
    <w:p w:rsidR="00000000" w:rsidDel="00000000" w:rsidP="00000000" w:rsidRDefault="00000000" w:rsidRPr="00000000" w14:paraId="00000048">
      <w:pPr>
        <w:rPr>
          <w:rFonts w:ascii="Calibri" w:cs="Calibri" w:eastAsia="Calibri" w:hAnsi="Calibri"/>
          <w:color w:val="000000"/>
        </w:rPr>
      </w:pPr>
      <w:r w:rsidDel="00000000" w:rsidR="00000000" w:rsidRPr="00000000">
        <w:rPr>
          <w:rFonts w:ascii="Calibri" w:cs="Calibri" w:eastAsia="Calibri" w:hAnsi="Calibri"/>
          <w:color w:val="000000"/>
          <w:rtl w:val="0"/>
        </w:rPr>
        <w:t xml:space="preserve">Victoria Calver, DSO</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_GB"/>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rPr>
  </w:style>
  <w:style w:type="paragraph" w:styleId="Heading5">
    <w:name w:val="heading 5"/>
    <w:basedOn w:val="Normal"/>
    <w:next w:val="Normal"/>
    <w:pPr>
      <w:keepNext w:val="1"/>
      <w:keepLines w:val="1"/>
      <w:spacing w:after="40" w:before="80" w:line="240" w:lineRule="auto"/>
    </w:pPr>
    <w:rPr>
      <w:color w:val="0f4761"/>
    </w:rPr>
  </w:style>
  <w:style w:type="paragraph" w:styleId="Heading6">
    <w:name w:val="heading 6"/>
    <w:basedOn w:val="Normal"/>
    <w:next w:val="Normal"/>
    <w:pPr>
      <w:keepNext w:val="1"/>
      <w:keepLines w:val="1"/>
      <w:spacing w:after="0" w:before="40" w:line="2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B185A"/>
    <w:pPr>
      <w:keepNext w:val="1"/>
      <w:keepLines w:val="1"/>
      <w:spacing w:after="0" w:before="40" w:line="240" w:lineRule="auto"/>
      <w:outlineLvl w:val="6"/>
    </w:pPr>
    <w:rPr>
      <w:rFonts w:cstheme="majorBidi" w:eastAsiaTheme="majorEastAsia"/>
      <w:color w:val="595959" w:themeColor="text1" w:themeTint="0000A6"/>
      <w:lang w:eastAsia="en-US"/>
    </w:rPr>
  </w:style>
  <w:style w:type="paragraph" w:styleId="Heading8">
    <w:name w:val="heading 8"/>
    <w:basedOn w:val="Normal"/>
    <w:next w:val="Normal"/>
    <w:link w:val="Heading8Char"/>
    <w:uiPriority w:val="9"/>
    <w:semiHidden w:val="1"/>
    <w:unhideWhenUsed w:val="1"/>
    <w:qFormat w:val="1"/>
    <w:rsid w:val="00DB185A"/>
    <w:pPr>
      <w:keepNext w:val="1"/>
      <w:keepLines w:val="1"/>
      <w:spacing w:after="0" w:line="240" w:lineRule="auto"/>
      <w:outlineLvl w:val="7"/>
    </w:pPr>
    <w:rPr>
      <w:rFonts w:cstheme="majorBidi" w:eastAsiaTheme="majorEastAsia"/>
      <w:i w:val="1"/>
      <w:iCs w:val="1"/>
      <w:color w:val="272727" w:themeColor="text1" w:themeTint="0000D8"/>
      <w:lang w:eastAsia="en-US"/>
    </w:rPr>
  </w:style>
  <w:style w:type="paragraph" w:styleId="Heading9">
    <w:name w:val="heading 9"/>
    <w:basedOn w:val="Normal"/>
    <w:next w:val="Normal"/>
    <w:link w:val="Heading9Char"/>
    <w:uiPriority w:val="9"/>
    <w:semiHidden w:val="1"/>
    <w:unhideWhenUsed w:val="1"/>
    <w:qFormat w:val="1"/>
    <w:rsid w:val="00DB185A"/>
    <w:pPr>
      <w:keepNext w:val="1"/>
      <w:keepLines w:val="1"/>
      <w:spacing w:after="0" w:line="240" w:lineRule="auto"/>
      <w:outlineLvl w:val="8"/>
    </w:pPr>
    <w:rPr>
      <w:rFonts w:cstheme="majorBidi" w:eastAsiaTheme="majorEastAsia"/>
      <w:color w:val="272727" w:themeColor="text1" w:themeTint="0000D8"/>
      <w:lang w:eastAsia="en-US"/>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B185A"/>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B185A"/>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B185A"/>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B185A"/>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B185A"/>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B185A"/>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B185A"/>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B185A"/>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B185A"/>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B185A"/>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B185A"/>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B185A"/>
    <w:pPr>
      <w:spacing w:before="160" w:line="240" w:lineRule="auto"/>
      <w:jc w:val="center"/>
    </w:pPr>
    <w:rPr>
      <w:rFonts w:eastAsiaTheme="minorHAnsi"/>
      <w:i w:val="1"/>
      <w:iCs w:val="1"/>
      <w:color w:val="404040" w:themeColor="text1" w:themeTint="0000BF"/>
      <w:lang w:eastAsia="en-US"/>
    </w:rPr>
  </w:style>
  <w:style w:type="character" w:styleId="QuoteChar" w:customStyle="1">
    <w:name w:val="Quote Char"/>
    <w:basedOn w:val="DefaultParagraphFont"/>
    <w:link w:val="Quote"/>
    <w:uiPriority w:val="29"/>
    <w:rsid w:val="00DB185A"/>
    <w:rPr>
      <w:i w:val="1"/>
      <w:iCs w:val="1"/>
      <w:color w:val="404040" w:themeColor="text1" w:themeTint="0000BF"/>
    </w:rPr>
  </w:style>
  <w:style w:type="paragraph" w:styleId="ListParagraph">
    <w:name w:val="List Paragraph"/>
    <w:basedOn w:val="Normal"/>
    <w:uiPriority w:val="34"/>
    <w:qFormat w:val="1"/>
    <w:rsid w:val="00DB185A"/>
    <w:pPr>
      <w:spacing w:after="0" w:line="240" w:lineRule="auto"/>
      <w:ind w:left="720"/>
      <w:contextualSpacing w:val="1"/>
    </w:pPr>
    <w:rPr>
      <w:rFonts w:eastAsiaTheme="minorHAnsi"/>
      <w:lang w:eastAsia="en-US"/>
    </w:rPr>
  </w:style>
  <w:style w:type="character" w:styleId="IntenseEmphasis">
    <w:name w:val="Intense Emphasis"/>
    <w:basedOn w:val="DefaultParagraphFont"/>
    <w:uiPriority w:val="21"/>
    <w:qFormat w:val="1"/>
    <w:rsid w:val="00DB185A"/>
    <w:rPr>
      <w:i w:val="1"/>
      <w:iCs w:val="1"/>
      <w:color w:val="0f4761" w:themeColor="accent1" w:themeShade="0000BF"/>
    </w:rPr>
  </w:style>
  <w:style w:type="paragraph" w:styleId="IntenseQuote">
    <w:name w:val="Intense Quote"/>
    <w:basedOn w:val="Normal"/>
    <w:next w:val="Normal"/>
    <w:link w:val="IntenseQuoteChar"/>
    <w:uiPriority w:val="30"/>
    <w:qFormat w:val="1"/>
    <w:rsid w:val="00DB185A"/>
    <w:pPr>
      <w:pBdr>
        <w:top w:color="0f4761" w:space="10" w:sz="4" w:themeColor="accent1" w:themeShade="0000BF" w:val="single"/>
        <w:bottom w:color="0f4761" w:space="10" w:sz="4" w:themeColor="accent1" w:themeShade="0000BF" w:val="single"/>
      </w:pBdr>
      <w:spacing w:after="360" w:before="360" w:line="240" w:lineRule="auto"/>
      <w:ind w:left="864" w:right="864"/>
      <w:jc w:val="center"/>
    </w:pPr>
    <w:rPr>
      <w:rFonts w:eastAsiaTheme="minorHAnsi"/>
      <w:i w:val="1"/>
      <w:iCs w:val="1"/>
      <w:color w:val="0f4761" w:themeColor="accent1" w:themeShade="0000BF"/>
      <w:lang w:eastAsia="en-US"/>
    </w:rPr>
  </w:style>
  <w:style w:type="character" w:styleId="IntenseQuoteChar" w:customStyle="1">
    <w:name w:val="Intense Quote Char"/>
    <w:basedOn w:val="DefaultParagraphFont"/>
    <w:link w:val="IntenseQuote"/>
    <w:uiPriority w:val="30"/>
    <w:rsid w:val="00DB185A"/>
    <w:rPr>
      <w:i w:val="1"/>
      <w:iCs w:val="1"/>
      <w:color w:val="0f4761" w:themeColor="accent1" w:themeShade="0000BF"/>
    </w:rPr>
  </w:style>
  <w:style w:type="character" w:styleId="IntenseReference">
    <w:name w:val="Intense Reference"/>
    <w:basedOn w:val="DefaultParagraphFont"/>
    <w:uiPriority w:val="32"/>
    <w:qFormat w:val="1"/>
    <w:rsid w:val="00DB185A"/>
    <w:rPr>
      <w:b w:val="1"/>
      <w:bCs w:val="1"/>
      <w:smallCaps w:val="1"/>
      <w:color w:val="0f4761" w:themeColor="accent1" w:themeShade="0000BF"/>
      <w:spacing w:val="5"/>
    </w:rPr>
  </w:style>
  <w:style w:type="character" w:styleId="Hyperlink">
    <w:name w:val="Hyperlink"/>
    <w:basedOn w:val="DefaultParagraphFont"/>
    <w:uiPriority w:val="99"/>
    <w:unhideWhenUsed w:val="1"/>
    <w:rsid w:val="00DB185A"/>
    <w:rPr>
      <w:color w:val="467886" w:themeColor="hyperlink"/>
      <w:u w:val="single"/>
    </w:rPr>
  </w:style>
  <w:style w:type="character" w:styleId="UnresolvedMention">
    <w:name w:val="Unresolved Mention"/>
    <w:basedOn w:val="DefaultParagraphFont"/>
    <w:uiPriority w:val="99"/>
    <w:semiHidden w:val="1"/>
    <w:unhideWhenUsed w:val="1"/>
    <w:rsid w:val="006B7552"/>
    <w:rPr>
      <w:color w:val="605e5c"/>
      <w:shd w:color="auto" w:fill="e1dfdd" w:val="clear"/>
    </w:rPr>
  </w:style>
  <w:style w:type="character" w:styleId="FollowedHyperlink">
    <w:name w:val="FollowedHyperlink"/>
    <w:basedOn w:val="DefaultParagraphFont"/>
    <w:uiPriority w:val="99"/>
    <w:semiHidden w:val="1"/>
    <w:unhideWhenUsed w:val="1"/>
    <w:rsid w:val="006B7552"/>
    <w:rPr>
      <w:color w:val="96607d" w:themeColor="followedHyperlink"/>
      <w:u w:val="single"/>
    </w:rPr>
  </w:style>
  <w:style w:type="paragraph" w:styleId="Subtitle">
    <w:name w:val="Subtitle"/>
    <w:basedOn w:val="Normal"/>
    <w:next w:val="Normal"/>
    <w:pPr>
      <w:spacing w:line="24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hyperlink" Target="https://www.childline.org.uk" TargetMode="External"/><Relationship Id="rId9" Type="http://schemas.openxmlformats.org/officeDocument/2006/relationships/hyperlink" Target="tel:0808800500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www.learning.nspcc.org.uk/safeguarding-child-prote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0Vds+zg4J2JWGXfP2o/sFhYkA==">CgMxLjA4AHIhMThaQkVoNncyajcxV21qS19PMkJ2LTFYTVotbDV5OTMz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2025-03-08T18:39:00Z</dcterms:created>
  <dc:creator>Lauren Chinery</dc:creator>
</cp:coreProperties>
</file>